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5CE4D617"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#10</w:t>
      </w:r>
      <w:r w:rsidR="00CC371F">
        <w:rPr>
          <w:rFonts w:eastAsia="MS Mincho"/>
          <w:b/>
          <w:sz w:val="24"/>
          <w:szCs w:val="24"/>
          <w:lang w:val="en-GB" w:eastAsia="x-none"/>
        </w:rPr>
        <w:t>9-e</w:t>
      </w:r>
      <w:r w:rsidR="00C92359" w:rsidRPr="00C92359">
        <w:rPr>
          <w:rFonts w:eastAsia="MS Mincho"/>
          <w:b/>
          <w:sz w:val="24"/>
          <w:szCs w:val="24"/>
          <w:lang w:val="en-GB" w:eastAsia="x-none"/>
        </w:rPr>
        <w:tab/>
      </w:r>
      <w:r w:rsidR="00315566" w:rsidRPr="00315566">
        <w:rPr>
          <w:rFonts w:eastAsia="MS Mincho"/>
          <w:b/>
          <w:sz w:val="24"/>
          <w:szCs w:val="24"/>
          <w:lang w:val="en-GB" w:eastAsia="x-none"/>
        </w:rPr>
        <w:t>R3-204868</w:t>
      </w:r>
    </w:p>
    <w:p w14:paraId="3A5784F5" w14:textId="22759E33" w:rsidR="00C92359" w:rsidRPr="00C92359" w:rsidRDefault="00FC56D8"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w:t>
      </w:r>
      <w:r w:rsidR="00CC371F">
        <w:rPr>
          <w:rFonts w:eastAsia="MS Mincho"/>
          <w:b/>
          <w:sz w:val="24"/>
          <w:szCs w:val="24"/>
          <w:lang w:val="en-GB" w:eastAsia="x-none"/>
        </w:rPr>
        <w:t xml:space="preserve">, </w:t>
      </w:r>
      <w:r w:rsidR="0008364D">
        <w:rPr>
          <w:rFonts w:eastAsia="MS Mincho"/>
          <w:b/>
          <w:sz w:val="24"/>
          <w:szCs w:val="24"/>
          <w:lang w:val="en-GB" w:eastAsia="x-none"/>
        </w:rPr>
        <w:t>1</w:t>
      </w:r>
      <w:r w:rsidR="00CC371F">
        <w:rPr>
          <w:rFonts w:eastAsia="MS Mincho"/>
          <w:b/>
          <w:sz w:val="24"/>
          <w:szCs w:val="24"/>
          <w:lang w:val="en-GB" w:eastAsia="x-none"/>
        </w:rPr>
        <w:t>7</w:t>
      </w:r>
      <w:r w:rsidR="00C92359" w:rsidRPr="00C92359">
        <w:rPr>
          <w:rFonts w:eastAsia="MS Mincho"/>
          <w:b/>
          <w:sz w:val="24"/>
          <w:szCs w:val="24"/>
          <w:lang w:val="en-GB" w:eastAsia="x-none"/>
        </w:rPr>
        <w:t xml:space="preserve">th </w:t>
      </w:r>
      <w:r w:rsidR="0008364D">
        <w:rPr>
          <w:rFonts w:eastAsia="MS Mincho"/>
          <w:b/>
          <w:sz w:val="24"/>
          <w:szCs w:val="24"/>
          <w:lang w:val="en-GB" w:eastAsia="x-none"/>
        </w:rPr>
        <w:t>–</w:t>
      </w:r>
      <w:r w:rsidR="00C92359" w:rsidRPr="00C92359">
        <w:rPr>
          <w:rFonts w:eastAsia="MS Mincho"/>
          <w:b/>
          <w:sz w:val="24"/>
          <w:szCs w:val="24"/>
          <w:lang w:val="en-GB" w:eastAsia="x-none"/>
        </w:rPr>
        <w:t xml:space="preserve"> </w:t>
      </w:r>
      <w:r w:rsidR="0008364D">
        <w:rPr>
          <w:rFonts w:eastAsia="MS Mincho"/>
          <w:b/>
          <w:sz w:val="24"/>
          <w:szCs w:val="24"/>
          <w:lang w:val="en-GB" w:eastAsia="x-none"/>
        </w:rPr>
        <w:t>2</w:t>
      </w:r>
      <w:r w:rsidR="00CC371F">
        <w:rPr>
          <w:rFonts w:eastAsia="MS Mincho"/>
          <w:b/>
          <w:sz w:val="24"/>
          <w:szCs w:val="24"/>
          <w:lang w:val="en-GB" w:eastAsia="x-none"/>
        </w:rPr>
        <w:t>8</w:t>
      </w:r>
      <w:r w:rsidR="00CC371F" w:rsidRPr="00CC371F">
        <w:rPr>
          <w:rFonts w:eastAsia="MS Mincho"/>
          <w:b/>
          <w:sz w:val="24"/>
          <w:szCs w:val="24"/>
          <w:vertAlign w:val="superscript"/>
          <w:lang w:val="en-GB" w:eastAsia="x-none"/>
        </w:rPr>
        <w:t>th</w:t>
      </w:r>
      <w:r w:rsidR="00CC371F">
        <w:rPr>
          <w:rFonts w:eastAsia="MS Mincho"/>
          <w:b/>
          <w:sz w:val="24"/>
          <w:szCs w:val="24"/>
          <w:lang w:val="en-GB" w:eastAsia="x-none"/>
        </w:rPr>
        <w:t xml:space="preserve"> </w:t>
      </w:r>
      <w:r w:rsidR="000C0533">
        <w:rPr>
          <w:rFonts w:eastAsia="MS Mincho"/>
          <w:b/>
          <w:sz w:val="24"/>
          <w:szCs w:val="24"/>
          <w:lang w:val="en-GB" w:eastAsia="x-none"/>
        </w:rPr>
        <w:t>August</w:t>
      </w:r>
      <w:bookmarkStart w:id="0" w:name="_GoBack"/>
      <w:bookmarkEnd w:id="0"/>
      <w:r w:rsidR="00CC371F">
        <w:rPr>
          <w:rFonts w:eastAsia="MS Mincho"/>
          <w:b/>
          <w:sz w:val="24"/>
          <w:szCs w:val="24"/>
          <w:lang w:val="en-GB" w:eastAsia="x-none"/>
        </w:rPr>
        <w:t xml:space="preserve"> 2020</w:t>
      </w:r>
    </w:p>
    <w:p w14:paraId="4A946D04" w14:textId="77777777" w:rsidR="005F705D" w:rsidRPr="005D2C51" w:rsidRDefault="005F705D" w:rsidP="005F705D">
      <w:pPr>
        <w:tabs>
          <w:tab w:val="left" w:pos="567"/>
        </w:tabs>
        <w:rPr>
          <w:rStyle w:val="apple-style-span"/>
          <w:rFonts w:cs="Arial"/>
          <w:sz w:val="16"/>
          <w:szCs w:val="16"/>
        </w:rPr>
      </w:pPr>
    </w:p>
    <w:p w14:paraId="3B270D44" w14:textId="3421F16B"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A48D3">
        <w:rPr>
          <w:b/>
          <w:sz w:val="24"/>
          <w:szCs w:val="24"/>
        </w:rPr>
        <w:t>13.</w:t>
      </w:r>
      <w:r w:rsidR="00974F3E">
        <w:rPr>
          <w:b/>
          <w:sz w:val="24"/>
          <w:szCs w:val="24"/>
        </w:rPr>
        <w:t>3.</w:t>
      </w:r>
      <w:r w:rsidR="006A48D3">
        <w:rPr>
          <w:b/>
          <w:sz w:val="24"/>
          <w:szCs w:val="24"/>
        </w:rPr>
        <w:t>1</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37290C14"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08364D" w:rsidRPr="0008364D">
        <w:rPr>
          <w:b/>
          <w:sz w:val="24"/>
          <w:szCs w:val="24"/>
        </w:rPr>
        <w:t xml:space="preserve">Congestion </w:t>
      </w:r>
      <w:r w:rsidR="00974F3E">
        <w:rPr>
          <w:b/>
          <w:sz w:val="24"/>
          <w:szCs w:val="24"/>
        </w:rPr>
        <w:t>I</w:t>
      </w:r>
      <w:r w:rsidR="0008364D" w:rsidRPr="0008364D">
        <w:rPr>
          <w:b/>
          <w:sz w:val="24"/>
          <w:szCs w:val="24"/>
        </w:rPr>
        <w:t xml:space="preserve">ndication </w:t>
      </w:r>
      <w:r w:rsidR="00974F3E">
        <w:rPr>
          <w:b/>
          <w:sz w:val="24"/>
          <w:szCs w:val="24"/>
        </w:rPr>
        <w:t>t</w:t>
      </w:r>
      <w:r w:rsidR="0008364D" w:rsidRPr="0008364D">
        <w:rPr>
          <w:b/>
          <w:sz w:val="24"/>
          <w:szCs w:val="24"/>
        </w:rPr>
        <w:t>o CU-CP</w:t>
      </w:r>
    </w:p>
    <w:p w14:paraId="503C23B3"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2E3274B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60B4D038" w14:textId="199CC787" w:rsidR="003A2CF2" w:rsidRDefault="00BD7E46" w:rsidP="00F53ECE">
      <w:pPr>
        <w:spacing w:after="240"/>
        <w:rPr>
          <w:rFonts w:asciiTheme="minorHAnsi" w:hAnsiTheme="minorHAnsi"/>
          <w:lang w:val="en-GB"/>
        </w:rPr>
      </w:pPr>
      <w:r>
        <w:rPr>
          <w:rFonts w:asciiTheme="minorHAnsi" w:hAnsiTheme="minorHAnsi"/>
          <w:lang w:val="en-GB"/>
        </w:rPr>
        <w:t>The Release 17 WID on IAB enhancements [1] defines</w:t>
      </w:r>
      <w:r w:rsidR="00027A39">
        <w:rPr>
          <w:rFonts w:asciiTheme="minorHAnsi" w:hAnsiTheme="minorHAnsi"/>
          <w:lang w:val="en-GB"/>
        </w:rPr>
        <w:t xml:space="preserve"> the following objective related to topology enhancements:</w:t>
      </w:r>
    </w:p>
    <w:tbl>
      <w:tblPr>
        <w:tblStyle w:val="TableGrid"/>
        <w:tblW w:w="0" w:type="auto"/>
        <w:tblLook w:val="04A0" w:firstRow="1" w:lastRow="0" w:firstColumn="1" w:lastColumn="0" w:noHBand="0" w:noVBand="1"/>
      </w:tblPr>
      <w:tblGrid>
        <w:gridCol w:w="10070"/>
      </w:tblGrid>
      <w:tr w:rsidR="00BD7E46" w14:paraId="6F94A2A4" w14:textId="77777777" w:rsidTr="00BD7E46">
        <w:tc>
          <w:tcPr>
            <w:tcW w:w="10070" w:type="dxa"/>
          </w:tcPr>
          <w:p w14:paraId="3673C17E" w14:textId="77777777" w:rsidR="00BD7E46" w:rsidRPr="00BD7E46" w:rsidRDefault="00BD7E46" w:rsidP="00BD7E46">
            <w:pPr>
              <w:overflowPunct w:val="0"/>
              <w:autoSpaceDE w:val="0"/>
              <w:autoSpaceDN w:val="0"/>
              <w:adjustRightInd w:val="0"/>
              <w:spacing w:before="0"/>
              <w:jc w:val="left"/>
              <w:textAlignment w:val="baseline"/>
              <w:rPr>
                <w:rFonts w:ascii="Times New Roman" w:eastAsia="SimSun" w:hAnsi="Times New Roman"/>
                <w:bCs/>
                <w:lang w:val="en-GB" w:eastAsia="en-GB"/>
              </w:rPr>
            </w:pPr>
            <w:r w:rsidRPr="00BD7E46">
              <w:rPr>
                <w:rFonts w:ascii="Times New Roman" w:eastAsia="SimSun" w:hAnsi="Times New Roman"/>
                <w:bCs/>
                <w:lang w:val="en-GB" w:eastAsia="en-GB"/>
              </w:rPr>
              <w:t>Topology, routing and transport enhancements [RAN2-led, RAN3]:</w:t>
            </w:r>
          </w:p>
          <w:p w14:paraId="14006E50" w14:textId="7CEC4EB6" w:rsidR="00BD7E46" w:rsidRPr="00BD7E46" w:rsidRDefault="00BD7E46" w:rsidP="00BD7E46">
            <w:pPr>
              <w:numPr>
                <w:ilvl w:val="0"/>
                <w:numId w:val="28"/>
              </w:numPr>
              <w:overflowPunct w:val="0"/>
              <w:autoSpaceDE w:val="0"/>
              <w:autoSpaceDN w:val="0"/>
              <w:adjustRightInd w:val="0"/>
              <w:spacing w:before="0" w:after="60"/>
              <w:jc w:val="left"/>
              <w:textAlignment w:val="baseline"/>
              <w:rPr>
                <w:rFonts w:ascii="Times New Roman" w:eastAsia="SimSun" w:hAnsi="Times New Roman"/>
                <w:lang w:val="en-GB" w:eastAsia="en-GB"/>
              </w:rPr>
            </w:pPr>
            <w:r w:rsidRPr="00BD7E46">
              <w:rPr>
                <w:rFonts w:ascii="Times New Roman" w:eastAsia="SimSun" w:hAnsi="Times New Roman"/>
                <w:lang w:val="en-GB" w:eastAsia="en-GB"/>
              </w:rPr>
              <w:t xml:space="preserve">Specifications of enhancements to improve topology-wide fairness, multi-hop latency and congestion mitigation </w:t>
            </w:r>
          </w:p>
        </w:tc>
      </w:tr>
    </w:tbl>
    <w:p w14:paraId="3BF23D29" w14:textId="0DDBCCDC" w:rsidR="00E45042" w:rsidRDefault="00027A39" w:rsidP="00F53ECE">
      <w:pPr>
        <w:spacing w:before="240" w:after="240"/>
        <w:rPr>
          <w:rFonts w:ascii="Calibri" w:eastAsia="Malgun Gothic" w:hAnsi="Calibri" w:cs="Batang"/>
          <w:lang w:val="en-GB" w:eastAsia="ko-KR"/>
        </w:rPr>
      </w:pPr>
      <w:r>
        <w:rPr>
          <w:rFonts w:ascii="Calibri" w:eastAsia="Malgun Gothic" w:hAnsi="Calibri" w:cs="Batang"/>
          <w:lang w:val="en-GB" w:eastAsia="ko-KR"/>
        </w:rPr>
        <w:t xml:space="preserve">Specifically, one aspect of the above objective refers to enhancements to improve congestion mitigation. </w:t>
      </w:r>
      <w:r w:rsidR="00E45042">
        <w:rPr>
          <w:rFonts w:ascii="Calibri" w:eastAsia="Malgun Gothic" w:hAnsi="Calibri" w:cs="Batang"/>
          <w:lang w:val="en-GB" w:eastAsia="ko-KR"/>
        </w:rPr>
        <w:t xml:space="preserve">Release 16 IAB specifications already define a downlink hop-by-hop flow control mechanism at the BAP layer to help relieve local congestion hotspots that </w:t>
      </w:r>
      <w:r w:rsidR="00733066">
        <w:rPr>
          <w:rFonts w:ascii="Calibri" w:eastAsia="Malgun Gothic" w:hAnsi="Calibri" w:cs="Batang"/>
          <w:lang w:val="en-GB" w:eastAsia="ko-KR"/>
        </w:rPr>
        <w:t>may</w:t>
      </w:r>
      <w:r w:rsidR="00E45042">
        <w:rPr>
          <w:rFonts w:ascii="Calibri" w:eastAsia="Malgun Gothic" w:hAnsi="Calibri" w:cs="Batang"/>
          <w:lang w:val="en-GB" w:eastAsia="ko-KR"/>
        </w:rPr>
        <w:t xml:space="preserve"> build up in a multi-hop IAB network. Additionally, Release 15 specifications al</w:t>
      </w:r>
      <w:r w:rsidR="00733066">
        <w:rPr>
          <w:rFonts w:ascii="Calibri" w:eastAsia="Malgun Gothic" w:hAnsi="Calibri" w:cs="Batang"/>
          <w:lang w:val="en-GB" w:eastAsia="ko-KR"/>
        </w:rPr>
        <w:t>so</w:t>
      </w:r>
      <w:r w:rsidR="00E45042">
        <w:rPr>
          <w:rFonts w:ascii="Calibri" w:eastAsia="Malgun Gothic" w:hAnsi="Calibri" w:cs="Batang"/>
          <w:lang w:val="en-GB" w:eastAsia="ko-KR"/>
        </w:rPr>
        <w:t xml:space="preserve"> define an end-to-end DDDS mechanism</w:t>
      </w:r>
      <w:r w:rsidR="0064540A">
        <w:rPr>
          <w:rFonts w:ascii="Calibri" w:eastAsia="Malgun Gothic" w:hAnsi="Calibri" w:cs="Batang"/>
          <w:lang w:val="en-GB" w:eastAsia="ko-KR"/>
        </w:rPr>
        <w:t xml:space="preserve"> on the F1-U interface</w:t>
      </w:r>
      <w:r w:rsidR="00E45042">
        <w:rPr>
          <w:rFonts w:ascii="Calibri" w:eastAsia="Malgun Gothic" w:hAnsi="Calibri" w:cs="Batang"/>
          <w:lang w:val="en-GB" w:eastAsia="ko-KR"/>
        </w:rPr>
        <w:t xml:space="preserve"> to perform some flow control between the UE and the CU-UP. </w:t>
      </w:r>
    </w:p>
    <w:p w14:paraId="65083FDA" w14:textId="2C8E7768" w:rsidR="003A2CF2" w:rsidRDefault="00E45042" w:rsidP="00F53ECE">
      <w:pPr>
        <w:spacing w:before="240" w:after="240"/>
        <w:rPr>
          <w:rFonts w:ascii="Calibri" w:eastAsia="Malgun Gothic" w:hAnsi="Calibri" w:cs="Batang"/>
          <w:lang w:val="en-GB" w:eastAsia="ko-KR"/>
        </w:rPr>
      </w:pPr>
      <w:r>
        <w:rPr>
          <w:rFonts w:ascii="Calibri" w:eastAsia="Malgun Gothic" w:hAnsi="Calibri" w:cs="Batang"/>
          <w:lang w:val="en-GB" w:eastAsia="ko-KR"/>
        </w:rPr>
        <w:t xml:space="preserve">In this contribution </w:t>
      </w:r>
      <w:r w:rsidR="0075276E">
        <w:rPr>
          <w:rFonts w:ascii="Calibri" w:eastAsia="Malgun Gothic" w:hAnsi="Calibri" w:cs="Batang"/>
          <w:lang w:val="en-GB" w:eastAsia="ko-KR"/>
        </w:rPr>
        <w:t xml:space="preserve">we try to address the scenario where the above-defined flow control mechanisms in Release </w:t>
      </w:r>
      <w:r w:rsidR="00F752E4">
        <w:rPr>
          <w:rFonts w:ascii="Calibri" w:eastAsia="Malgun Gothic" w:hAnsi="Calibri" w:cs="Batang"/>
          <w:lang w:val="en-GB" w:eastAsia="ko-KR"/>
        </w:rPr>
        <w:t xml:space="preserve">15 and </w:t>
      </w:r>
      <w:r w:rsidR="0075276E">
        <w:rPr>
          <w:rFonts w:ascii="Calibri" w:eastAsia="Malgun Gothic" w:hAnsi="Calibri" w:cs="Batang"/>
          <w:lang w:val="en-GB" w:eastAsia="ko-KR"/>
        </w:rPr>
        <w:t xml:space="preserve">16 are not sufficient to control congestion in a multi-hop IAB network. This could happen, for example, in a situation when there is </w:t>
      </w:r>
      <w:r w:rsidR="00163ABC">
        <w:rPr>
          <w:rFonts w:ascii="Calibri" w:eastAsia="Malgun Gothic" w:hAnsi="Calibri" w:cs="Batang"/>
          <w:lang w:val="en-GB" w:eastAsia="ko-KR"/>
        </w:rPr>
        <w:t xml:space="preserve">a sudden surge in amount of traffic being carried by the IAB network or degradation of one or more IAB links. Normally, these types of situations are expected to result in additional action by the CU-CP in the form of topology adaptation or routing changes for the traffic flow that may be causing congestion. The proposal in this contribution </w:t>
      </w:r>
      <w:r w:rsidR="005373B7">
        <w:rPr>
          <w:rFonts w:ascii="Calibri" w:eastAsia="Malgun Gothic" w:hAnsi="Calibri" w:cs="Batang"/>
          <w:lang w:val="en-GB" w:eastAsia="ko-KR"/>
        </w:rPr>
        <w:t>intends to enhance the CU-CP’s ability to act swiftly in these types of situations by being more aware of developing congestion hotspots across a multi-hop IAB network.</w:t>
      </w:r>
    </w:p>
    <w:p w14:paraId="088687BC" w14:textId="77777777"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531213">
        <w:t>Congestion Indication to CU-CP</w:t>
      </w:r>
    </w:p>
    <w:p w14:paraId="2097D18C" w14:textId="5E0ADBCB" w:rsidR="00B3454C" w:rsidRDefault="00F752E4" w:rsidP="00E07DCB">
      <w:pPr>
        <w:rPr>
          <w:rFonts w:ascii="Calibri" w:eastAsia="Malgun Gothic" w:hAnsi="Calibri" w:cs="Batang"/>
          <w:lang w:val="en-GB" w:eastAsia="ko-KR"/>
        </w:rPr>
      </w:pPr>
      <w:r>
        <w:rPr>
          <w:rFonts w:ascii="Calibri" w:eastAsia="Malgun Gothic" w:hAnsi="Calibri" w:cs="Batang"/>
          <w:lang w:val="en-GB" w:eastAsia="ko-KR"/>
        </w:rPr>
        <w:t>T</w:t>
      </w:r>
      <w:r w:rsidR="00B3454C">
        <w:rPr>
          <w:rFonts w:ascii="Calibri" w:eastAsia="Malgun Gothic" w:hAnsi="Calibri" w:cs="Batang"/>
          <w:lang w:val="en-GB" w:eastAsia="ko-KR"/>
        </w:rPr>
        <w:t xml:space="preserve">he CU-CP performs critical functions that are of great importance to the proper functioning of </w:t>
      </w:r>
      <w:r>
        <w:rPr>
          <w:rFonts w:ascii="Calibri" w:eastAsia="Malgun Gothic" w:hAnsi="Calibri" w:cs="Batang"/>
          <w:lang w:val="en-GB" w:eastAsia="ko-KR"/>
        </w:rPr>
        <w:t xml:space="preserve">an </w:t>
      </w:r>
      <w:r w:rsidR="00B3454C">
        <w:rPr>
          <w:rFonts w:ascii="Calibri" w:eastAsia="Malgun Gothic" w:hAnsi="Calibri" w:cs="Batang"/>
          <w:lang w:val="en-GB" w:eastAsia="ko-KR"/>
        </w:rPr>
        <w:t xml:space="preserve">IAB network. For example, the CU-CP performs all routing decisions and configuration of </w:t>
      </w:r>
      <w:r w:rsidR="00C530BC">
        <w:rPr>
          <w:rFonts w:ascii="Calibri" w:eastAsia="Malgun Gothic" w:hAnsi="Calibri" w:cs="Batang"/>
          <w:lang w:val="en-GB" w:eastAsia="ko-KR"/>
        </w:rPr>
        <w:t xml:space="preserve">forwarding tables at IAB nodes in the network. The CU-CP also configures each IAB node with mappings between backhaul RLC channels and UE bearers, and provides resource configurations to each IAB node that determine which resources are utilized by the IAB node. The CU-CP is responsible for making topology changes within the IAB network in response to changing conditions (e.g. link failures, etc.). </w:t>
      </w:r>
    </w:p>
    <w:p w14:paraId="7B4EBA21" w14:textId="7697BB56" w:rsidR="00E07DCB" w:rsidRPr="001D5128" w:rsidRDefault="001D5128" w:rsidP="00E07DCB">
      <w:pPr>
        <w:rPr>
          <w:rFonts w:ascii="Calibri" w:eastAsia="Malgun Gothic" w:hAnsi="Calibri" w:cs="Batang"/>
          <w:b/>
          <w:lang w:val="en-GB" w:eastAsia="ko-KR"/>
        </w:rPr>
      </w:pPr>
      <w:r w:rsidRPr="001D5128">
        <w:rPr>
          <w:rFonts w:ascii="Calibri" w:eastAsia="Malgun Gothic" w:hAnsi="Calibri" w:cs="Batang"/>
          <w:b/>
          <w:lang w:val="en-GB" w:eastAsia="ko-KR"/>
        </w:rPr>
        <w:t xml:space="preserve">Observation 1: </w:t>
      </w:r>
      <w:r w:rsidR="00733066">
        <w:rPr>
          <w:rFonts w:ascii="Calibri" w:eastAsia="Malgun Gothic" w:hAnsi="Calibri" w:cs="Batang"/>
          <w:b/>
          <w:lang w:val="en-GB" w:eastAsia="ko-KR"/>
        </w:rPr>
        <w:t>T</w:t>
      </w:r>
      <w:r w:rsidRPr="001D5128">
        <w:rPr>
          <w:rFonts w:ascii="Calibri" w:eastAsia="Malgun Gothic" w:hAnsi="Calibri" w:cs="Batang"/>
          <w:b/>
          <w:lang w:val="en-GB" w:eastAsia="ko-KR"/>
        </w:rPr>
        <w:t xml:space="preserve">he CU-CP performs critical functions of importance to the proper functioning of </w:t>
      </w:r>
      <w:r w:rsidR="00733066">
        <w:rPr>
          <w:rFonts w:ascii="Calibri" w:eastAsia="Malgun Gothic" w:hAnsi="Calibri" w:cs="Batang"/>
          <w:b/>
          <w:lang w:val="en-GB" w:eastAsia="ko-KR"/>
        </w:rPr>
        <w:t>an</w:t>
      </w:r>
      <w:r w:rsidRPr="001D5128">
        <w:rPr>
          <w:rFonts w:ascii="Calibri" w:eastAsia="Malgun Gothic" w:hAnsi="Calibri" w:cs="Batang"/>
          <w:b/>
          <w:lang w:val="en-GB" w:eastAsia="ko-KR"/>
        </w:rPr>
        <w:t xml:space="preserve"> IAB network, such as routing, bearer mapping, resource configuration, etc.</w:t>
      </w:r>
    </w:p>
    <w:p w14:paraId="16476EC4" w14:textId="13FA197F" w:rsidR="001D5128" w:rsidRDefault="00F752E4" w:rsidP="00E07DCB">
      <w:pPr>
        <w:rPr>
          <w:rFonts w:ascii="Calibri" w:eastAsia="Malgun Gothic" w:hAnsi="Calibri" w:cs="Batang"/>
          <w:lang w:val="en-GB" w:eastAsia="ko-KR"/>
        </w:rPr>
      </w:pPr>
      <w:r>
        <w:rPr>
          <w:rFonts w:ascii="Calibri" w:eastAsia="Malgun Gothic" w:hAnsi="Calibri" w:cs="Batang"/>
          <w:lang w:val="en-GB" w:eastAsia="ko-KR"/>
        </w:rPr>
        <w:t xml:space="preserve">When congestion hot spots are developing </w:t>
      </w:r>
      <w:r w:rsidR="001D5128">
        <w:rPr>
          <w:rFonts w:ascii="Calibri" w:eastAsia="Malgun Gothic" w:hAnsi="Calibri" w:cs="Batang"/>
          <w:lang w:val="en-GB" w:eastAsia="ko-KR"/>
        </w:rPr>
        <w:t>in</w:t>
      </w:r>
      <w:r w:rsidR="0000421D">
        <w:rPr>
          <w:rFonts w:ascii="Calibri" w:eastAsia="Malgun Gothic" w:hAnsi="Calibri" w:cs="Batang"/>
          <w:lang w:val="en-GB" w:eastAsia="ko-KR"/>
        </w:rPr>
        <w:t xml:space="preserve"> parts </w:t>
      </w:r>
      <w:r w:rsidR="001D5128">
        <w:rPr>
          <w:rFonts w:ascii="Calibri" w:eastAsia="Malgun Gothic" w:hAnsi="Calibri" w:cs="Batang"/>
          <w:lang w:val="en-GB" w:eastAsia="ko-KR"/>
        </w:rPr>
        <w:t xml:space="preserve">of the IAB network, according to current </w:t>
      </w:r>
      <w:r w:rsidR="00AF6428">
        <w:rPr>
          <w:rFonts w:ascii="Calibri" w:eastAsia="Malgun Gothic" w:hAnsi="Calibri" w:cs="Batang"/>
          <w:lang w:val="en-GB" w:eastAsia="ko-KR"/>
        </w:rPr>
        <w:t xml:space="preserve">Release 16 </w:t>
      </w:r>
      <w:r w:rsidR="001D5128">
        <w:rPr>
          <w:rFonts w:ascii="Calibri" w:eastAsia="Malgun Gothic" w:hAnsi="Calibri" w:cs="Batang"/>
          <w:lang w:val="en-GB" w:eastAsia="ko-KR"/>
        </w:rPr>
        <w:t xml:space="preserve">specifications there is no mechanism available to </w:t>
      </w:r>
      <w:r w:rsidR="0000421D">
        <w:rPr>
          <w:rFonts w:ascii="Calibri" w:eastAsia="Malgun Gothic" w:hAnsi="Calibri" w:cs="Batang"/>
          <w:lang w:val="en-GB" w:eastAsia="ko-KR"/>
        </w:rPr>
        <w:t>inform the</w:t>
      </w:r>
      <w:r w:rsidR="001D5128">
        <w:rPr>
          <w:rFonts w:ascii="Calibri" w:eastAsia="Malgun Gothic" w:hAnsi="Calibri" w:cs="Batang"/>
          <w:lang w:val="en-GB" w:eastAsia="ko-KR"/>
        </w:rPr>
        <w:t xml:space="preserve"> CU-CP</w:t>
      </w:r>
      <w:r w:rsidR="0000421D">
        <w:rPr>
          <w:rFonts w:ascii="Calibri" w:eastAsia="Malgun Gothic" w:hAnsi="Calibri" w:cs="Batang"/>
          <w:lang w:val="en-GB" w:eastAsia="ko-KR"/>
        </w:rPr>
        <w:t xml:space="preserve"> of these developing congestion hot spots. </w:t>
      </w:r>
      <w:r>
        <w:rPr>
          <w:rFonts w:ascii="Calibri" w:eastAsia="Malgun Gothic" w:hAnsi="Calibri" w:cs="Batang"/>
          <w:lang w:val="en-GB" w:eastAsia="ko-KR"/>
        </w:rPr>
        <w:t xml:space="preserve">Current flow control mechanisms may </w:t>
      </w:r>
      <w:r w:rsidR="00733066">
        <w:rPr>
          <w:rFonts w:ascii="Calibri" w:eastAsia="Malgun Gothic" w:hAnsi="Calibri" w:cs="Batang"/>
          <w:lang w:val="en-GB" w:eastAsia="ko-KR"/>
        </w:rPr>
        <w:t>cause</w:t>
      </w:r>
      <w:r>
        <w:rPr>
          <w:rFonts w:ascii="Calibri" w:eastAsia="Malgun Gothic" w:hAnsi="Calibri" w:cs="Batang"/>
          <w:lang w:val="en-GB" w:eastAsia="ko-KR"/>
        </w:rPr>
        <w:t xml:space="preserve"> the CU-UP </w:t>
      </w:r>
      <w:r w:rsidR="00733066">
        <w:rPr>
          <w:rFonts w:ascii="Calibri" w:eastAsia="Malgun Gothic" w:hAnsi="Calibri" w:cs="Batang"/>
          <w:lang w:val="en-GB" w:eastAsia="ko-KR"/>
        </w:rPr>
        <w:t xml:space="preserve">to </w:t>
      </w:r>
      <w:r>
        <w:rPr>
          <w:rFonts w:ascii="Calibri" w:eastAsia="Malgun Gothic" w:hAnsi="Calibri" w:cs="Batang"/>
          <w:lang w:val="en-GB" w:eastAsia="ko-KR"/>
        </w:rPr>
        <w:t>becom</w:t>
      </w:r>
      <w:r w:rsidR="00733066">
        <w:rPr>
          <w:rFonts w:ascii="Calibri" w:eastAsia="Malgun Gothic" w:hAnsi="Calibri" w:cs="Batang"/>
          <w:lang w:val="en-GB" w:eastAsia="ko-KR"/>
        </w:rPr>
        <w:t>e</w:t>
      </w:r>
      <w:r>
        <w:rPr>
          <w:rFonts w:ascii="Calibri" w:eastAsia="Malgun Gothic" w:hAnsi="Calibri" w:cs="Batang"/>
          <w:lang w:val="en-GB" w:eastAsia="ko-KR"/>
        </w:rPr>
        <w:t xml:space="preserve"> aware of </w:t>
      </w:r>
      <w:r w:rsidR="00733066">
        <w:rPr>
          <w:rFonts w:ascii="Calibri" w:eastAsia="Malgun Gothic" w:hAnsi="Calibri" w:cs="Batang"/>
          <w:lang w:val="en-GB" w:eastAsia="ko-KR"/>
        </w:rPr>
        <w:t xml:space="preserve">developing </w:t>
      </w:r>
      <w:r>
        <w:rPr>
          <w:rFonts w:ascii="Calibri" w:eastAsia="Malgun Gothic" w:hAnsi="Calibri" w:cs="Batang"/>
          <w:lang w:val="en-GB" w:eastAsia="ko-KR"/>
        </w:rPr>
        <w:t xml:space="preserve">congestion in the IAB network. However, </w:t>
      </w:r>
      <w:r w:rsidR="00733066">
        <w:rPr>
          <w:rFonts w:ascii="Calibri" w:eastAsia="Malgun Gothic" w:hAnsi="Calibri" w:cs="Batang"/>
          <w:lang w:val="en-GB" w:eastAsia="ko-KR"/>
        </w:rPr>
        <w:t xml:space="preserve">such awareness may not be available at </w:t>
      </w:r>
      <w:r>
        <w:rPr>
          <w:rFonts w:ascii="Calibri" w:eastAsia="Malgun Gothic" w:hAnsi="Calibri" w:cs="Batang"/>
          <w:lang w:val="en-GB" w:eastAsia="ko-KR"/>
        </w:rPr>
        <w:t>the CU-CP</w:t>
      </w:r>
      <w:r w:rsidR="0000421D">
        <w:rPr>
          <w:rFonts w:ascii="Calibri" w:eastAsia="Malgun Gothic" w:hAnsi="Calibri" w:cs="Batang"/>
          <w:lang w:val="en-GB" w:eastAsia="ko-KR"/>
        </w:rPr>
        <w:t xml:space="preserve"> unless</w:t>
      </w:r>
      <w:r w:rsidR="001D5128">
        <w:rPr>
          <w:rFonts w:ascii="Calibri" w:eastAsia="Malgun Gothic" w:hAnsi="Calibri" w:cs="Batang"/>
          <w:lang w:val="en-GB" w:eastAsia="ko-KR"/>
        </w:rPr>
        <w:t xml:space="preserve"> some additional enhancements </w:t>
      </w:r>
      <w:r w:rsidR="0000421D">
        <w:rPr>
          <w:rFonts w:ascii="Calibri" w:eastAsia="Malgun Gothic" w:hAnsi="Calibri" w:cs="Batang"/>
          <w:lang w:val="en-GB" w:eastAsia="ko-KR"/>
        </w:rPr>
        <w:t xml:space="preserve">are made </w:t>
      </w:r>
      <w:r w:rsidR="001D5128">
        <w:rPr>
          <w:rFonts w:ascii="Calibri" w:eastAsia="Malgun Gothic" w:hAnsi="Calibri" w:cs="Batang"/>
          <w:lang w:val="en-GB" w:eastAsia="ko-KR"/>
        </w:rPr>
        <w:t>to the E1 interface to relay such congestion in</w:t>
      </w:r>
      <w:r w:rsidR="0000421D">
        <w:rPr>
          <w:rFonts w:ascii="Calibri" w:eastAsia="Malgun Gothic" w:hAnsi="Calibri" w:cs="Batang"/>
          <w:lang w:val="en-GB" w:eastAsia="ko-KR"/>
        </w:rPr>
        <w:t>dication</w:t>
      </w:r>
      <w:r w:rsidR="001D5128">
        <w:rPr>
          <w:rFonts w:ascii="Calibri" w:eastAsia="Malgun Gothic" w:hAnsi="Calibri" w:cs="Batang"/>
          <w:lang w:val="en-GB" w:eastAsia="ko-KR"/>
        </w:rPr>
        <w:t xml:space="preserve"> from the CU-UP to CU-CP. </w:t>
      </w:r>
      <w:r w:rsidR="00733066">
        <w:rPr>
          <w:rFonts w:ascii="Calibri" w:eastAsia="Malgun Gothic" w:hAnsi="Calibri" w:cs="Batang"/>
          <w:lang w:val="en-GB" w:eastAsia="ko-KR"/>
        </w:rPr>
        <w:t xml:space="preserve">Such E1 interface enhancement </w:t>
      </w:r>
      <w:r w:rsidR="005508F9">
        <w:rPr>
          <w:rFonts w:ascii="Calibri" w:eastAsia="Malgun Gothic" w:hAnsi="Calibri" w:cs="Batang"/>
          <w:lang w:val="en-GB" w:eastAsia="ko-KR"/>
        </w:rPr>
        <w:t xml:space="preserve">may not be optimal for </w:t>
      </w:r>
      <w:r w:rsidR="00B94C68">
        <w:rPr>
          <w:rFonts w:ascii="Calibri" w:eastAsia="Malgun Gothic" w:hAnsi="Calibri" w:cs="Batang"/>
          <w:lang w:val="en-GB" w:eastAsia="ko-KR"/>
        </w:rPr>
        <w:t>network performance due to the additional delay incurred in relaying the information over E1 interface to the CU-CP. If the congestion even</w:t>
      </w:r>
      <w:r w:rsidR="00E608AC">
        <w:rPr>
          <w:rFonts w:ascii="Calibri" w:eastAsia="Malgun Gothic" w:hAnsi="Calibri" w:cs="Batang"/>
          <w:lang w:val="en-GB" w:eastAsia="ko-KR"/>
        </w:rPr>
        <w:t>t</w:t>
      </w:r>
      <w:r w:rsidR="00B94C68">
        <w:rPr>
          <w:rFonts w:ascii="Calibri" w:eastAsia="Malgun Gothic" w:hAnsi="Calibri" w:cs="Batang"/>
          <w:lang w:val="en-GB" w:eastAsia="ko-KR"/>
        </w:rPr>
        <w:t xml:space="preserve"> is severe, timely reporting </w:t>
      </w:r>
      <w:r w:rsidR="00E608AC">
        <w:rPr>
          <w:rFonts w:ascii="Calibri" w:eastAsia="Malgun Gothic" w:hAnsi="Calibri" w:cs="Batang"/>
          <w:lang w:val="en-GB" w:eastAsia="ko-KR"/>
        </w:rPr>
        <w:t xml:space="preserve">of such congestion information </w:t>
      </w:r>
      <w:r w:rsidR="00B94C68">
        <w:rPr>
          <w:rFonts w:ascii="Calibri" w:eastAsia="Malgun Gothic" w:hAnsi="Calibri" w:cs="Batang"/>
          <w:lang w:val="en-GB" w:eastAsia="ko-KR"/>
        </w:rPr>
        <w:t xml:space="preserve">directly to the CU-CP may make it possible for the CU-CP to take timely corrective actions such as rerouting the data flow or making topology changes or changing resource configurations. </w:t>
      </w:r>
      <w:r w:rsidR="0092035A">
        <w:rPr>
          <w:rFonts w:ascii="Calibri" w:eastAsia="Malgun Gothic" w:hAnsi="Calibri" w:cs="Batang"/>
          <w:lang w:val="en-GB" w:eastAsia="ko-KR"/>
        </w:rPr>
        <w:t xml:space="preserve">Furthermore, timely indication of developing </w:t>
      </w:r>
      <w:r w:rsidR="005E6EBD">
        <w:rPr>
          <w:rFonts w:ascii="Calibri" w:eastAsia="Malgun Gothic" w:hAnsi="Calibri" w:cs="Batang"/>
          <w:lang w:val="en-GB" w:eastAsia="ko-KR"/>
        </w:rPr>
        <w:t xml:space="preserve">congestion </w:t>
      </w:r>
      <w:r w:rsidR="0092035A">
        <w:rPr>
          <w:rFonts w:ascii="Calibri" w:eastAsia="Malgun Gothic" w:hAnsi="Calibri" w:cs="Batang"/>
          <w:lang w:val="en-GB" w:eastAsia="ko-KR"/>
        </w:rPr>
        <w:t xml:space="preserve">hot spots may enable the CU-CP to take pre-emptive </w:t>
      </w:r>
      <w:r w:rsidR="005E6EBD">
        <w:rPr>
          <w:rFonts w:ascii="Calibri" w:eastAsia="Malgun Gothic" w:hAnsi="Calibri" w:cs="Batang"/>
          <w:lang w:val="en-GB" w:eastAsia="ko-KR"/>
        </w:rPr>
        <w:t xml:space="preserve">corrective </w:t>
      </w:r>
      <w:r w:rsidR="0092035A">
        <w:rPr>
          <w:rFonts w:ascii="Calibri" w:eastAsia="Malgun Gothic" w:hAnsi="Calibri" w:cs="Batang"/>
          <w:lang w:val="en-GB" w:eastAsia="ko-KR"/>
        </w:rPr>
        <w:t>action</w:t>
      </w:r>
      <w:r w:rsidR="005E6EBD">
        <w:rPr>
          <w:rFonts w:ascii="Calibri" w:eastAsia="Malgun Gothic" w:hAnsi="Calibri" w:cs="Batang"/>
          <w:lang w:val="en-GB" w:eastAsia="ko-KR"/>
        </w:rPr>
        <w:t xml:space="preserve">, when possible, </w:t>
      </w:r>
      <w:r w:rsidR="0092035A">
        <w:rPr>
          <w:rFonts w:ascii="Calibri" w:eastAsia="Malgun Gothic" w:hAnsi="Calibri" w:cs="Batang"/>
          <w:lang w:val="en-GB" w:eastAsia="ko-KR"/>
        </w:rPr>
        <w:t xml:space="preserve">before such congestion degrades user experience. </w:t>
      </w:r>
    </w:p>
    <w:p w14:paraId="4D710289" w14:textId="52FEA23A" w:rsidR="001D5128" w:rsidRDefault="00F07649" w:rsidP="00E07DCB">
      <w:pPr>
        <w:rPr>
          <w:rFonts w:ascii="Calibri" w:eastAsia="Malgun Gothic" w:hAnsi="Calibri" w:cs="Batang"/>
          <w:b/>
          <w:lang w:val="en-GB" w:eastAsia="ko-KR"/>
        </w:rPr>
      </w:pPr>
      <w:r w:rsidRPr="00F07649">
        <w:rPr>
          <w:rFonts w:ascii="Calibri" w:eastAsia="Malgun Gothic" w:hAnsi="Calibri" w:cs="Batang"/>
          <w:b/>
          <w:lang w:val="en-GB" w:eastAsia="ko-KR"/>
        </w:rPr>
        <w:lastRenderedPageBreak/>
        <w:t xml:space="preserve">Observation 2: </w:t>
      </w:r>
      <w:r w:rsidR="005E6EBD">
        <w:rPr>
          <w:rFonts w:ascii="Calibri" w:eastAsia="Malgun Gothic" w:hAnsi="Calibri" w:cs="Batang"/>
          <w:b/>
          <w:lang w:val="en-GB" w:eastAsia="ko-KR"/>
        </w:rPr>
        <w:t>T</w:t>
      </w:r>
      <w:r w:rsidR="005E6EBD" w:rsidRPr="005E6EBD">
        <w:rPr>
          <w:rFonts w:ascii="Calibri" w:eastAsia="Malgun Gothic" w:hAnsi="Calibri" w:cs="Batang"/>
          <w:b/>
          <w:lang w:val="en-GB" w:eastAsia="ko-KR"/>
        </w:rPr>
        <w:t>imely indication of developing congestion hot spots may enable the CU-CP to take pre-emptive corrective action, when possible, before such congestion degrades user experience</w:t>
      </w:r>
      <w:r w:rsidRPr="00F07649">
        <w:rPr>
          <w:rFonts w:ascii="Calibri" w:eastAsia="Malgun Gothic" w:hAnsi="Calibri" w:cs="Batang"/>
          <w:b/>
          <w:lang w:val="en-GB" w:eastAsia="ko-KR"/>
        </w:rPr>
        <w:t>.</w:t>
      </w:r>
    </w:p>
    <w:p w14:paraId="62779EB8" w14:textId="73423787" w:rsidR="006A7067" w:rsidRDefault="006A7067" w:rsidP="00E07DCB">
      <w:pPr>
        <w:rPr>
          <w:rFonts w:ascii="Calibri" w:eastAsia="Malgun Gothic" w:hAnsi="Calibri" w:cs="Batang"/>
          <w:lang w:val="en-GB" w:eastAsia="ko-KR"/>
        </w:rPr>
      </w:pPr>
      <w:r>
        <w:rPr>
          <w:rFonts w:ascii="Calibri" w:eastAsia="Malgun Gothic" w:hAnsi="Calibri" w:cs="Batang"/>
          <w:lang w:val="en-GB" w:eastAsia="ko-KR"/>
        </w:rPr>
        <w:t>This contribution proposes</w:t>
      </w:r>
      <w:r w:rsidR="00C76531">
        <w:rPr>
          <w:rFonts w:ascii="Calibri" w:eastAsia="Malgun Gothic" w:hAnsi="Calibri" w:cs="Batang"/>
          <w:lang w:val="en-GB" w:eastAsia="ko-KR"/>
        </w:rPr>
        <w:t xml:space="preserve"> that</w:t>
      </w:r>
      <w:r>
        <w:rPr>
          <w:rFonts w:ascii="Calibri" w:eastAsia="Malgun Gothic" w:hAnsi="Calibri" w:cs="Batang"/>
          <w:lang w:val="en-GB" w:eastAsia="ko-KR"/>
        </w:rPr>
        <w:t xml:space="preserve"> IAB nodes </w:t>
      </w:r>
      <w:r w:rsidR="00C76531">
        <w:rPr>
          <w:rFonts w:ascii="Calibri" w:eastAsia="Malgun Gothic" w:hAnsi="Calibri" w:cs="Batang"/>
          <w:lang w:val="en-GB" w:eastAsia="ko-KR"/>
        </w:rPr>
        <w:t>should</w:t>
      </w:r>
      <w:r>
        <w:rPr>
          <w:rFonts w:ascii="Calibri" w:eastAsia="Malgun Gothic" w:hAnsi="Calibri" w:cs="Batang"/>
          <w:lang w:val="en-GB" w:eastAsia="ko-KR"/>
        </w:rPr>
        <w:t xml:space="preserve"> provide congestion indicat</w:t>
      </w:r>
      <w:r w:rsidR="005E6EBD">
        <w:rPr>
          <w:rFonts w:ascii="Calibri" w:eastAsia="Malgun Gothic" w:hAnsi="Calibri" w:cs="Batang"/>
          <w:lang w:val="en-GB" w:eastAsia="ko-KR"/>
        </w:rPr>
        <w:t>ion</w:t>
      </w:r>
      <w:r>
        <w:rPr>
          <w:rFonts w:ascii="Calibri" w:eastAsia="Malgun Gothic" w:hAnsi="Calibri" w:cs="Batang"/>
          <w:lang w:val="en-GB" w:eastAsia="ko-KR"/>
        </w:rPr>
        <w:t xml:space="preserve"> over the F1-C interface </w:t>
      </w:r>
      <w:r w:rsidR="00EA5BBD">
        <w:rPr>
          <w:rFonts w:ascii="Calibri" w:eastAsia="Malgun Gothic" w:hAnsi="Calibri" w:cs="Batang"/>
          <w:lang w:val="en-GB" w:eastAsia="ko-KR"/>
        </w:rPr>
        <w:t xml:space="preserve">to the CU-CP. The purpose of such congestion indication to the CU-CP is not to perform flow control. Flow control is a user plane </w:t>
      </w:r>
      <w:r w:rsidR="00C76531">
        <w:rPr>
          <w:rFonts w:ascii="Calibri" w:eastAsia="Malgun Gothic" w:hAnsi="Calibri" w:cs="Batang"/>
          <w:lang w:val="en-GB" w:eastAsia="ko-KR"/>
        </w:rPr>
        <w:t>function and</w:t>
      </w:r>
      <w:r w:rsidR="00EA5BBD">
        <w:rPr>
          <w:rFonts w:ascii="Calibri" w:eastAsia="Malgun Gothic" w:hAnsi="Calibri" w:cs="Batang"/>
          <w:lang w:val="en-GB" w:eastAsia="ko-KR"/>
        </w:rPr>
        <w:t xml:space="preserve"> should remain so. The purpose of such congestion indication is to increase awareness at the CU-CP of developing congestion hotspots in a multi-hop IAB network so that the CU-CP </w:t>
      </w:r>
      <w:r w:rsidR="00C76531">
        <w:rPr>
          <w:rFonts w:ascii="Calibri" w:eastAsia="Malgun Gothic" w:hAnsi="Calibri" w:cs="Batang"/>
          <w:lang w:val="en-GB" w:eastAsia="ko-KR"/>
        </w:rPr>
        <w:t>is</w:t>
      </w:r>
      <w:r w:rsidR="00EA5BBD">
        <w:rPr>
          <w:rFonts w:ascii="Calibri" w:eastAsia="Malgun Gothic" w:hAnsi="Calibri" w:cs="Batang"/>
          <w:lang w:val="en-GB" w:eastAsia="ko-KR"/>
        </w:rPr>
        <w:t xml:space="preserve"> better prepared to take timely corrective action, such as topology or routing changes to mitigate the situation. </w:t>
      </w:r>
    </w:p>
    <w:p w14:paraId="3DE7ECFE" w14:textId="4EB78A73" w:rsidR="00B927AF" w:rsidRPr="00D66A30" w:rsidRDefault="00B927AF" w:rsidP="00E07DCB">
      <w:pPr>
        <w:rPr>
          <w:rFonts w:ascii="Calibri" w:eastAsia="Malgun Gothic" w:hAnsi="Calibri" w:cs="Batang"/>
          <w:b/>
          <w:bCs/>
          <w:lang w:val="en-GB" w:eastAsia="ko-KR"/>
        </w:rPr>
      </w:pPr>
      <w:r w:rsidRPr="00D66A30">
        <w:rPr>
          <w:rFonts w:ascii="Calibri" w:eastAsia="Malgun Gothic" w:hAnsi="Calibri" w:cs="Batang"/>
          <w:b/>
          <w:bCs/>
          <w:lang w:val="en-GB" w:eastAsia="ko-KR"/>
        </w:rPr>
        <w:t xml:space="preserve">Observation 3: The purpose of </w:t>
      </w:r>
      <w:r w:rsidR="00773844">
        <w:rPr>
          <w:rFonts w:ascii="Calibri" w:eastAsia="Malgun Gothic" w:hAnsi="Calibri" w:cs="Batang"/>
          <w:b/>
          <w:bCs/>
          <w:lang w:val="en-GB" w:eastAsia="ko-KR"/>
        </w:rPr>
        <w:t xml:space="preserve">proposed </w:t>
      </w:r>
      <w:r w:rsidRPr="00D66A30">
        <w:rPr>
          <w:rFonts w:ascii="Calibri" w:eastAsia="Malgun Gothic" w:hAnsi="Calibri" w:cs="Batang"/>
          <w:b/>
          <w:bCs/>
          <w:lang w:val="en-GB" w:eastAsia="ko-KR"/>
        </w:rPr>
        <w:t>congestion indication to the CU-CP is not flow control</w:t>
      </w:r>
      <w:r w:rsidR="00D66A30" w:rsidRPr="00D66A30">
        <w:rPr>
          <w:rFonts w:ascii="Calibri" w:eastAsia="Malgun Gothic" w:hAnsi="Calibri" w:cs="Batang"/>
          <w:b/>
          <w:bCs/>
          <w:lang w:val="en-GB" w:eastAsia="ko-KR"/>
        </w:rPr>
        <w:t>, but better awareness at the CU-CP of developing congestion hot spots in an IAB network.</w:t>
      </w:r>
    </w:p>
    <w:p w14:paraId="2440E875" w14:textId="2B30B327" w:rsidR="001615F4" w:rsidRDefault="00F13A40" w:rsidP="00F13A40">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1B1E40">
        <w:rPr>
          <w:rFonts w:ascii="Calibri" w:eastAsia="Malgun Gothic" w:hAnsi="Calibri" w:cs="Batang"/>
          <w:b/>
          <w:lang w:val="en-GB" w:eastAsia="ko-KR"/>
        </w:rPr>
        <w:t>1</w:t>
      </w:r>
      <w:r w:rsidRPr="00C5283A">
        <w:rPr>
          <w:rFonts w:ascii="Calibri" w:eastAsia="Malgun Gothic" w:hAnsi="Calibri" w:cs="Batang"/>
          <w:b/>
          <w:lang w:val="en-GB" w:eastAsia="ko-KR"/>
        </w:rPr>
        <w:t xml:space="preserve">: RAN3 </w:t>
      </w:r>
      <w:r>
        <w:rPr>
          <w:rFonts w:ascii="Calibri" w:eastAsia="Malgun Gothic" w:hAnsi="Calibri" w:cs="Batang"/>
          <w:b/>
          <w:lang w:val="en-GB" w:eastAsia="ko-KR"/>
        </w:rPr>
        <w:t xml:space="preserve">should </w:t>
      </w:r>
      <w:r w:rsidR="001B1E40">
        <w:rPr>
          <w:rFonts w:ascii="Calibri" w:eastAsia="Malgun Gothic" w:hAnsi="Calibri" w:cs="Batang"/>
          <w:b/>
          <w:lang w:val="en-GB" w:eastAsia="ko-KR"/>
        </w:rPr>
        <w:t>consider providing congestion indication information via F1</w:t>
      </w:r>
      <w:r w:rsidR="00C76531">
        <w:rPr>
          <w:rFonts w:ascii="Calibri" w:eastAsia="Malgun Gothic" w:hAnsi="Calibri" w:cs="Batang"/>
          <w:b/>
          <w:lang w:val="en-GB" w:eastAsia="ko-KR"/>
        </w:rPr>
        <w:t>-C</w:t>
      </w:r>
      <w:r w:rsidR="001B1E40">
        <w:rPr>
          <w:rFonts w:ascii="Calibri" w:eastAsia="Malgun Gothic" w:hAnsi="Calibri" w:cs="Batang"/>
          <w:b/>
          <w:lang w:val="en-GB" w:eastAsia="ko-KR"/>
        </w:rPr>
        <w:t xml:space="preserve"> from IAB nodes to the CU-CP</w:t>
      </w:r>
      <w:r w:rsidRPr="00C5283A">
        <w:rPr>
          <w:rFonts w:ascii="Calibri" w:eastAsia="Malgun Gothic" w:hAnsi="Calibri" w:cs="Batang"/>
          <w:b/>
          <w:lang w:val="en-GB" w:eastAsia="ko-KR"/>
        </w:rPr>
        <w:t>.</w:t>
      </w:r>
    </w:p>
    <w:p w14:paraId="0655BAA9" w14:textId="417BFCBC" w:rsidR="00C76531" w:rsidRDefault="002B5E19" w:rsidP="00F13A40">
      <w:pPr>
        <w:rPr>
          <w:rFonts w:ascii="Calibri" w:eastAsia="Malgun Gothic" w:hAnsi="Calibri" w:cs="Batang"/>
          <w:bCs/>
          <w:lang w:val="en-GB" w:eastAsia="ko-KR"/>
        </w:rPr>
      </w:pPr>
      <w:r>
        <w:rPr>
          <w:rFonts w:ascii="Calibri" w:eastAsia="Malgun Gothic" w:hAnsi="Calibri" w:cs="Batang"/>
          <w:bCs/>
          <w:lang w:val="en-GB" w:eastAsia="ko-KR"/>
        </w:rPr>
        <w:t xml:space="preserve">Since the purpose of this congestion indication is not flow control, the </w:t>
      </w:r>
      <w:r w:rsidR="00B927AF">
        <w:rPr>
          <w:rFonts w:ascii="Calibri" w:eastAsia="Malgun Gothic" w:hAnsi="Calibri" w:cs="Batang"/>
          <w:bCs/>
          <w:lang w:val="en-GB" w:eastAsia="ko-KR"/>
        </w:rPr>
        <w:t xml:space="preserve">format and triggers do not need to be related to the BAP layer-based flow control feedback or the F1-U based DDDS feedback. </w:t>
      </w:r>
      <w:r w:rsidR="006C6199">
        <w:rPr>
          <w:rFonts w:ascii="Calibri" w:eastAsia="Malgun Gothic" w:hAnsi="Calibri" w:cs="Batang"/>
          <w:bCs/>
          <w:lang w:val="en-GB" w:eastAsia="ko-KR"/>
        </w:rPr>
        <w:t xml:space="preserve">For example, both the BAP-based and F1-U based flow control feedback operates on a </w:t>
      </w:r>
      <w:r w:rsidR="00D941F9">
        <w:rPr>
          <w:rFonts w:ascii="Calibri" w:eastAsia="Malgun Gothic" w:hAnsi="Calibri" w:cs="Batang"/>
          <w:bCs/>
          <w:lang w:val="en-GB" w:eastAsia="ko-KR"/>
        </w:rPr>
        <w:t>per-RLC channel or per-bearer basis with detailed information about buffer sizes. The congestion indication to CU-CP may not need to be at the same level of granularity as the user-plane flow control feedback. RAN 3 should discuss the type of congestion information that may be useful to the CU-CP in order to take corrective action to prevent/relieve congestion hotspots by taking corrective actions such as route changes or topology changes.</w:t>
      </w:r>
      <w:r w:rsidR="00B927AF">
        <w:rPr>
          <w:rFonts w:ascii="Calibri" w:eastAsia="Malgun Gothic" w:hAnsi="Calibri" w:cs="Batang"/>
          <w:bCs/>
          <w:lang w:val="en-GB" w:eastAsia="ko-KR"/>
        </w:rPr>
        <w:t xml:space="preserve"> </w:t>
      </w:r>
    </w:p>
    <w:p w14:paraId="00BDFCDE" w14:textId="373AE031" w:rsidR="006C6199" w:rsidRPr="006C6199" w:rsidRDefault="006C6199" w:rsidP="00F13A40">
      <w:pPr>
        <w:rPr>
          <w:rFonts w:ascii="Calibri" w:eastAsia="Malgun Gothic" w:hAnsi="Calibri" w:cs="Batang"/>
          <w:b/>
          <w:lang w:val="en-GB" w:eastAsia="ko-KR"/>
        </w:rPr>
      </w:pPr>
      <w:r w:rsidRPr="006C6199">
        <w:rPr>
          <w:rFonts w:ascii="Calibri" w:eastAsia="Malgun Gothic" w:hAnsi="Calibri" w:cs="Batang"/>
          <w:b/>
          <w:lang w:val="en-GB" w:eastAsia="ko-KR"/>
        </w:rPr>
        <w:t>Proposal 2: RAN3 should discuss details of the appropriate format and triggers for F1-C based congestion indication from IAB nodes to the CU-CP.</w:t>
      </w:r>
    </w:p>
    <w:p w14:paraId="6922A65F"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71556A7E" w14:textId="2E1DCDE6" w:rsidR="004A7002" w:rsidRPr="001B2250" w:rsidRDefault="00A92669" w:rsidP="004A7002">
      <w:pPr>
        <w:pStyle w:val="maintext"/>
        <w:ind w:firstLineChars="0" w:firstLine="0"/>
        <w:rPr>
          <w:rFonts w:ascii="Calibri" w:hAnsi="Calibri"/>
        </w:rPr>
      </w:pPr>
      <w:r>
        <w:rPr>
          <w:rFonts w:ascii="Calibri" w:hAnsi="Calibri"/>
        </w:rPr>
        <w:t>T</w:t>
      </w:r>
      <w:r w:rsidR="00F82906">
        <w:rPr>
          <w:rFonts w:ascii="Calibri" w:hAnsi="Calibri"/>
        </w:rPr>
        <w:t>his contribution</w:t>
      </w:r>
      <w:r>
        <w:rPr>
          <w:rFonts w:ascii="Calibri" w:hAnsi="Calibri"/>
        </w:rPr>
        <w:t xml:space="preserve"> </w:t>
      </w:r>
      <w:r w:rsidR="001615F4">
        <w:rPr>
          <w:rFonts w:ascii="Calibri" w:hAnsi="Calibri"/>
        </w:rPr>
        <w:t xml:space="preserve">discussed the need </w:t>
      </w:r>
      <w:r>
        <w:rPr>
          <w:rFonts w:ascii="Calibri" w:hAnsi="Calibri"/>
        </w:rPr>
        <w:t>to provide</w:t>
      </w:r>
      <w:r w:rsidR="001615F4">
        <w:rPr>
          <w:rFonts w:ascii="Calibri" w:hAnsi="Calibri"/>
        </w:rPr>
        <w:t xml:space="preserve"> congestion indication from IAB nodes to the CU-CP. The following observations and proposal were offered for consideration</w:t>
      </w:r>
      <w:r w:rsidR="00F82906">
        <w:rPr>
          <w:rFonts w:ascii="Calibri" w:hAnsi="Calibri"/>
        </w:rPr>
        <w:t>:</w:t>
      </w:r>
      <w:r w:rsidR="004A7002">
        <w:rPr>
          <w:rFonts w:ascii="Calibri" w:hAnsi="Calibri"/>
        </w:rPr>
        <w:t xml:space="preserve"> </w:t>
      </w:r>
    </w:p>
    <w:p w14:paraId="74E357C2" w14:textId="45D398E7" w:rsidR="001B1E40" w:rsidRPr="001D5128" w:rsidRDefault="001B1E40" w:rsidP="001B1E40">
      <w:pPr>
        <w:rPr>
          <w:rFonts w:ascii="Calibri" w:eastAsia="Malgun Gothic" w:hAnsi="Calibri" w:cs="Batang"/>
          <w:b/>
          <w:lang w:val="en-GB" w:eastAsia="ko-KR"/>
        </w:rPr>
      </w:pPr>
      <w:r w:rsidRPr="001D5128">
        <w:rPr>
          <w:rFonts w:ascii="Calibri" w:eastAsia="Malgun Gothic" w:hAnsi="Calibri" w:cs="Batang"/>
          <w:b/>
          <w:lang w:val="en-GB" w:eastAsia="ko-KR"/>
        </w:rPr>
        <w:t>Observation 1: In an IAB network, the CU-CP performs critical functions of importance to the proper functioning of the IAB network, such as routing, bearer mapping, resource configuration, etc.</w:t>
      </w:r>
    </w:p>
    <w:p w14:paraId="7BA2BDAB" w14:textId="6E30F27B" w:rsidR="00A92669" w:rsidRDefault="00A92669" w:rsidP="00A92669">
      <w:pPr>
        <w:rPr>
          <w:rFonts w:ascii="Calibri" w:eastAsia="Malgun Gothic" w:hAnsi="Calibri" w:cs="Batang"/>
          <w:b/>
          <w:lang w:val="en-GB" w:eastAsia="ko-KR"/>
        </w:rPr>
      </w:pPr>
      <w:r w:rsidRPr="00F07649">
        <w:rPr>
          <w:rFonts w:ascii="Calibri" w:eastAsia="Malgun Gothic" w:hAnsi="Calibri" w:cs="Batang"/>
          <w:b/>
          <w:lang w:val="en-GB" w:eastAsia="ko-KR"/>
        </w:rPr>
        <w:t xml:space="preserve">Observation 2: </w:t>
      </w:r>
      <w:r>
        <w:rPr>
          <w:rFonts w:ascii="Calibri" w:eastAsia="Malgun Gothic" w:hAnsi="Calibri" w:cs="Batang"/>
          <w:b/>
          <w:lang w:val="en-GB" w:eastAsia="ko-KR"/>
        </w:rPr>
        <w:t>T</w:t>
      </w:r>
      <w:r w:rsidRPr="005E6EBD">
        <w:rPr>
          <w:rFonts w:ascii="Calibri" w:eastAsia="Malgun Gothic" w:hAnsi="Calibri" w:cs="Batang"/>
          <w:b/>
          <w:lang w:val="en-GB" w:eastAsia="ko-KR"/>
        </w:rPr>
        <w:t>imely indication of developing congestion hot spots may enable the CU-CP to take pre-emptive corrective action, when possible, before such congestion degrades user experience</w:t>
      </w:r>
      <w:r w:rsidRPr="00F07649">
        <w:rPr>
          <w:rFonts w:ascii="Calibri" w:eastAsia="Malgun Gothic" w:hAnsi="Calibri" w:cs="Batang"/>
          <w:b/>
          <w:lang w:val="en-GB" w:eastAsia="ko-KR"/>
        </w:rPr>
        <w:t>.</w:t>
      </w:r>
    </w:p>
    <w:p w14:paraId="5484741B" w14:textId="77777777" w:rsidR="00A92669" w:rsidRPr="00D66A30" w:rsidRDefault="00A92669" w:rsidP="00A92669">
      <w:pPr>
        <w:rPr>
          <w:rFonts w:ascii="Calibri" w:eastAsia="Malgun Gothic" w:hAnsi="Calibri" w:cs="Batang"/>
          <w:b/>
          <w:bCs/>
          <w:lang w:val="en-GB" w:eastAsia="ko-KR"/>
        </w:rPr>
      </w:pPr>
      <w:r w:rsidRPr="00D66A30">
        <w:rPr>
          <w:rFonts w:ascii="Calibri" w:eastAsia="Malgun Gothic" w:hAnsi="Calibri" w:cs="Batang"/>
          <w:b/>
          <w:bCs/>
          <w:lang w:val="en-GB" w:eastAsia="ko-KR"/>
        </w:rPr>
        <w:t xml:space="preserve">Observation 3: The purpose of </w:t>
      </w:r>
      <w:r>
        <w:rPr>
          <w:rFonts w:ascii="Calibri" w:eastAsia="Malgun Gothic" w:hAnsi="Calibri" w:cs="Batang"/>
          <w:b/>
          <w:bCs/>
          <w:lang w:val="en-GB" w:eastAsia="ko-KR"/>
        </w:rPr>
        <w:t xml:space="preserve">proposed </w:t>
      </w:r>
      <w:r w:rsidRPr="00D66A30">
        <w:rPr>
          <w:rFonts w:ascii="Calibri" w:eastAsia="Malgun Gothic" w:hAnsi="Calibri" w:cs="Batang"/>
          <w:b/>
          <w:bCs/>
          <w:lang w:val="en-GB" w:eastAsia="ko-KR"/>
        </w:rPr>
        <w:t>congestion indication to the CU-CP is not flow control, but better awareness at the CU-CP of developing congestion hot spots in an IAB network.</w:t>
      </w:r>
    </w:p>
    <w:p w14:paraId="66D35583" w14:textId="77777777" w:rsidR="00A92669" w:rsidRDefault="00A92669" w:rsidP="00A92669">
      <w:pPr>
        <w:rPr>
          <w:rFonts w:ascii="Calibri" w:eastAsia="Malgun Gothic" w:hAnsi="Calibri" w:cs="Batang"/>
          <w:b/>
          <w:lang w:val="en-GB" w:eastAsia="ko-KR"/>
        </w:rPr>
      </w:pPr>
    </w:p>
    <w:p w14:paraId="4DD5F9E6" w14:textId="77777777" w:rsidR="00A92669" w:rsidRDefault="00A92669" w:rsidP="00A92669">
      <w:pPr>
        <w:rPr>
          <w:rFonts w:ascii="Calibri" w:eastAsia="Malgun Gothic" w:hAnsi="Calibri" w:cs="Batang"/>
          <w:b/>
          <w:lang w:val="en-GB" w:eastAsia="ko-KR"/>
        </w:rPr>
      </w:pPr>
      <w:r>
        <w:rPr>
          <w:rFonts w:ascii="Calibri" w:eastAsia="Malgun Gothic" w:hAnsi="Calibri" w:cs="Batang"/>
          <w:b/>
          <w:lang w:val="en-GB" w:eastAsia="ko-KR"/>
        </w:rPr>
        <w:t>Proposal 1</w:t>
      </w:r>
      <w:r w:rsidRPr="00C5283A">
        <w:rPr>
          <w:rFonts w:ascii="Calibri" w:eastAsia="Malgun Gothic" w:hAnsi="Calibri" w:cs="Batang"/>
          <w:b/>
          <w:lang w:val="en-GB" w:eastAsia="ko-KR"/>
        </w:rPr>
        <w:t xml:space="preserve">: RAN3 </w:t>
      </w:r>
      <w:r>
        <w:rPr>
          <w:rFonts w:ascii="Calibri" w:eastAsia="Malgun Gothic" w:hAnsi="Calibri" w:cs="Batang"/>
          <w:b/>
          <w:lang w:val="en-GB" w:eastAsia="ko-KR"/>
        </w:rPr>
        <w:t>should consider providing congestion indication information via F1-C from IAB nodes to the CU-CP</w:t>
      </w:r>
      <w:r w:rsidRPr="00C5283A">
        <w:rPr>
          <w:rFonts w:ascii="Calibri" w:eastAsia="Malgun Gothic" w:hAnsi="Calibri" w:cs="Batang"/>
          <w:b/>
          <w:lang w:val="en-GB" w:eastAsia="ko-KR"/>
        </w:rPr>
        <w:t>.</w:t>
      </w:r>
    </w:p>
    <w:p w14:paraId="3FDE320F" w14:textId="244BFF80" w:rsidR="000D25E8" w:rsidRPr="003B2F05" w:rsidRDefault="00A92669" w:rsidP="000D25E8">
      <w:pPr>
        <w:rPr>
          <w:rFonts w:ascii="Calibri" w:eastAsia="Malgun Gothic" w:hAnsi="Calibri" w:cs="Batang"/>
          <w:b/>
          <w:lang w:val="en-GB" w:eastAsia="ko-KR"/>
        </w:rPr>
      </w:pPr>
      <w:r w:rsidRPr="006C6199">
        <w:rPr>
          <w:rFonts w:ascii="Calibri" w:eastAsia="Malgun Gothic" w:hAnsi="Calibri" w:cs="Batang"/>
          <w:b/>
          <w:lang w:val="en-GB" w:eastAsia="ko-KR"/>
        </w:rPr>
        <w:t>Proposal 2: RAN3 should discuss details of the appropriate format and triggers for F1-C based congestion indication from IAB nodes to the CU-CP.</w:t>
      </w:r>
    </w:p>
    <w:p w14:paraId="4A334E4D" w14:textId="77777777"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References</w:t>
      </w:r>
    </w:p>
    <w:p w14:paraId="2D4FCC8C" w14:textId="0E673664" w:rsidR="00B460A0" w:rsidRDefault="00B460A0" w:rsidP="00B460A0">
      <w:pPr>
        <w:pStyle w:val="2222"/>
        <w:numPr>
          <w:ilvl w:val="0"/>
          <w:numId w:val="5"/>
        </w:numPr>
        <w:spacing w:after="120" w:line="288" w:lineRule="auto"/>
        <w:ind w:left="360" w:firstLineChars="0"/>
        <w:jc w:val="left"/>
        <w:rPr>
          <w:rFonts w:cs="Times New Roman"/>
          <w:lang w:eastAsia="ko-KR"/>
        </w:rPr>
      </w:pPr>
      <w:r w:rsidRPr="00FB7009">
        <w:rPr>
          <w:rFonts w:cs="Times New Roman"/>
          <w:lang w:eastAsia="ko-KR"/>
        </w:rPr>
        <w:t>R</w:t>
      </w:r>
      <w:r w:rsidR="00BD7E46">
        <w:rPr>
          <w:rFonts w:cs="Times New Roman"/>
          <w:lang w:eastAsia="ko-KR"/>
        </w:rPr>
        <w:t xml:space="preserve">P-201293, </w:t>
      </w:r>
      <w:r w:rsidR="00BD7E46" w:rsidRPr="00BD7E46">
        <w:rPr>
          <w:rFonts w:cs="Times New Roman"/>
          <w:lang w:eastAsia="ko-KR"/>
        </w:rPr>
        <w:t>New WID on Enhancements to Integrated Access and Backhaul</w:t>
      </w:r>
      <w:r w:rsidR="00BD7E46">
        <w:rPr>
          <w:rFonts w:cs="Times New Roman"/>
          <w:lang w:eastAsia="ko-KR"/>
        </w:rPr>
        <w:t>, Qualcomm</w:t>
      </w:r>
      <w:r>
        <w:rPr>
          <w:rFonts w:cs="Times New Roman"/>
          <w:lang w:eastAsia="ko-KR"/>
        </w:rPr>
        <w:t>.</w:t>
      </w:r>
    </w:p>
    <w:p w14:paraId="6966D1E7" w14:textId="77777777" w:rsidR="00477F9F" w:rsidRPr="004131D6" w:rsidRDefault="00477F9F" w:rsidP="00C408C7">
      <w:pPr>
        <w:rPr>
          <w:rFonts w:ascii="Calibri" w:eastAsia="Malgun Gothic" w:hAnsi="Calibri" w:cs="Batang"/>
          <w:b/>
          <w:lang w:val="en-GB"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4DB6A" w14:textId="77777777" w:rsidR="0085465A" w:rsidRDefault="0085465A" w:rsidP="00424124">
      <w:pPr>
        <w:spacing w:before="0" w:after="0"/>
      </w:pPr>
      <w:r>
        <w:separator/>
      </w:r>
    </w:p>
  </w:endnote>
  <w:endnote w:type="continuationSeparator" w:id="0">
    <w:p w14:paraId="49B44D07" w14:textId="77777777" w:rsidR="0085465A" w:rsidRDefault="0085465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EA13E" w14:textId="77777777" w:rsidR="0085465A" w:rsidRDefault="0085465A" w:rsidP="00424124">
      <w:pPr>
        <w:spacing w:before="0" w:after="0"/>
      </w:pPr>
      <w:r>
        <w:separator/>
      </w:r>
    </w:p>
  </w:footnote>
  <w:footnote w:type="continuationSeparator" w:id="0">
    <w:p w14:paraId="44428807" w14:textId="77777777" w:rsidR="0085465A" w:rsidRDefault="0085465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6"/>
  </w:num>
  <w:num w:numId="9">
    <w:abstractNumId w:val="2"/>
  </w:num>
  <w:num w:numId="10">
    <w:abstractNumId w:val="3"/>
  </w:num>
  <w:num w:numId="11">
    <w:abstractNumId w:val="19"/>
  </w:num>
  <w:num w:numId="12">
    <w:abstractNumId w:val="10"/>
  </w:num>
  <w:num w:numId="13">
    <w:abstractNumId w:val="11"/>
  </w:num>
  <w:num w:numId="14">
    <w:abstractNumId w:val="26"/>
  </w:num>
  <w:num w:numId="15">
    <w:abstractNumId w:val="1"/>
  </w:num>
  <w:num w:numId="16">
    <w:abstractNumId w:val="23"/>
  </w:num>
  <w:num w:numId="17">
    <w:abstractNumId w:val="17"/>
  </w:num>
  <w:num w:numId="18">
    <w:abstractNumId w:val="14"/>
  </w:num>
  <w:num w:numId="19">
    <w:abstractNumId w:val="5"/>
  </w:num>
  <w:num w:numId="20">
    <w:abstractNumId w:val="24"/>
  </w:num>
  <w:num w:numId="21">
    <w:abstractNumId w:val="22"/>
  </w:num>
  <w:num w:numId="22">
    <w:abstractNumId w:val="25"/>
  </w:num>
  <w:num w:numId="23">
    <w:abstractNumId w:val="7"/>
  </w:num>
  <w:num w:numId="24">
    <w:abstractNumId w:val="21"/>
  </w:num>
  <w:num w:numId="25">
    <w:abstractNumId w:val="12"/>
  </w:num>
  <w:num w:numId="26">
    <w:abstractNumId w:val="22"/>
  </w:num>
  <w:num w:numId="27">
    <w:abstractNumId w:val="13"/>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485D"/>
    <w:rsid w:val="000149EC"/>
    <w:rsid w:val="00020F1A"/>
    <w:rsid w:val="00024B67"/>
    <w:rsid w:val="00027A39"/>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B0720"/>
    <w:rsid w:val="000B58AF"/>
    <w:rsid w:val="000B6D99"/>
    <w:rsid w:val="000C0533"/>
    <w:rsid w:val="000C05C0"/>
    <w:rsid w:val="000C21D0"/>
    <w:rsid w:val="000C57B9"/>
    <w:rsid w:val="000D176F"/>
    <w:rsid w:val="000D25E8"/>
    <w:rsid w:val="000D38DC"/>
    <w:rsid w:val="000E2283"/>
    <w:rsid w:val="000E29D8"/>
    <w:rsid w:val="000E7524"/>
    <w:rsid w:val="000F259D"/>
    <w:rsid w:val="000F6CCA"/>
    <w:rsid w:val="0010303E"/>
    <w:rsid w:val="0011327D"/>
    <w:rsid w:val="001139B2"/>
    <w:rsid w:val="00114145"/>
    <w:rsid w:val="0011588C"/>
    <w:rsid w:val="00116DA6"/>
    <w:rsid w:val="001279BC"/>
    <w:rsid w:val="00134C07"/>
    <w:rsid w:val="001356D6"/>
    <w:rsid w:val="00137E15"/>
    <w:rsid w:val="001417A8"/>
    <w:rsid w:val="00153793"/>
    <w:rsid w:val="001615F4"/>
    <w:rsid w:val="00162B42"/>
    <w:rsid w:val="00163ABC"/>
    <w:rsid w:val="00164A98"/>
    <w:rsid w:val="00172743"/>
    <w:rsid w:val="00175301"/>
    <w:rsid w:val="00184E81"/>
    <w:rsid w:val="001901AC"/>
    <w:rsid w:val="00196027"/>
    <w:rsid w:val="001A5A68"/>
    <w:rsid w:val="001A6212"/>
    <w:rsid w:val="001A75E0"/>
    <w:rsid w:val="001B1E40"/>
    <w:rsid w:val="001B2705"/>
    <w:rsid w:val="001B7305"/>
    <w:rsid w:val="001B731B"/>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E19"/>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4EA1"/>
    <w:rsid w:val="00315566"/>
    <w:rsid w:val="00315DC4"/>
    <w:rsid w:val="00317020"/>
    <w:rsid w:val="00320B4D"/>
    <w:rsid w:val="00326FF6"/>
    <w:rsid w:val="00327A22"/>
    <w:rsid w:val="00332BB8"/>
    <w:rsid w:val="00333C59"/>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1BD6"/>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4EA"/>
    <w:rsid w:val="005300F0"/>
    <w:rsid w:val="00531213"/>
    <w:rsid w:val="005363F5"/>
    <w:rsid w:val="005373B7"/>
    <w:rsid w:val="00541819"/>
    <w:rsid w:val="0054560C"/>
    <w:rsid w:val="00545FD3"/>
    <w:rsid w:val="005508F9"/>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9771F"/>
    <w:rsid w:val="005A0577"/>
    <w:rsid w:val="005A18B4"/>
    <w:rsid w:val="005A60B4"/>
    <w:rsid w:val="005B47BD"/>
    <w:rsid w:val="005B69C2"/>
    <w:rsid w:val="005B6FA6"/>
    <w:rsid w:val="005C55D3"/>
    <w:rsid w:val="005D2C51"/>
    <w:rsid w:val="005D4F9E"/>
    <w:rsid w:val="005E5DCB"/>
    <w:rsid w:val="005E6EBD"/>
    <w:rsid w:val="005F21BF"/>
    <w:rsid w:val="005F3A08"/>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A48D3"/>
    <w:rsid w:val="006A63AC"/>
    <w:rsid w:val="006A7067"/>
    <w:rsid w:val="006B67B9"/>
    <w:rsid w:val="006B6C31"/>
    <w:rsid w:val="006C0BAC"/>
    <w:rsid w:val="006C452E"/>
    <w:rsid w:val="006C6199"/>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066"/>
    <w:rsid w:val="007338D6"/>
    <w:rsid w:val="00736776"/>
    <w:rsid w:val="00740B36"/>
    <w:rsid w:val="007416A2"/>
    <w:rsid w:val="00745452"/>
    <w:rsid w:val="00747A6F"/>
    <w:rsid w:val="0075276E"/>
    <w:rsid w:val="00753642"/>
    <w:rsid w:val="0075622F"/>
    <w:rsid w:val="0075669D"/>
    <w:rsid w:val="00757EA9"/>
    <w:rsid w:val="0076067D"/>
    <w:rsid w:val="00773844"/>
    <w:rsid w:val="00773B29"/>
    <w:rsid w:val="00782CDC"/>
    <w:rsid w:val="007839F9"/>
    <w:rsid w:val="00784079"/>
    <w:rsid w:val="00784132"/>
    <w:rsid w:val="00786229"/>
    <w:rsid w:val="0078708D"/>
    <w:rsid w:val="00787145"/>
    <w:rsid w:val="00791D57"/>
    <w:rsid w:val="007A0744"/>
    <w:rsid w:val="007A2765"/>
    <w:rsid w:val="007A65F1"/>
    <w:rsid w:val="007B13E5"/>
    <w:rsid w:val="007B2F6B"/>
    <w:rsid w:val="007B473A"/>
    <w:rsid w:val="007B4E79"/>
    <w:rsid w:val="007B6F7C"/>
    <w:rsid w:val="007C2993"/>
    <w:rsid w:val="007C4B85"/>
    <w:rsid w:val="007C6338"/>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65A"/>
    <w:rsid w:val="00854FBB"/>
    <w:rsid w:val="0086373E"/>
    <w:rsid w:val="008661BA"/>
    <w:rsid w:val="008671A6"/>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035A"/>
    <w:rsid w:val="009235BA"/>
    <w:rsid w:val="00924EA9"/>
    <w:rsid w:val="00925FA2"/>
    <w:rsid w:val="00926A9C"/>
    <w:rsid w:val="00927803"/>
    <w:rsid w:val="00931339"/>
    <w:rsid w:val="00933AFB"/>
    <w:rsid w:val="00940101"/>
    <w:rsid w:val="00940DAB"/>
    <w:rsid w:val="00941829"/>
    <w:rsid w:val="009445D2"/>
    <w:rsid w:val="009453B3"/>
    <w:rsid w:val="00954A35"/>
    <w:rsid w:val="009550DA"/>
    <w:rsid w:val="00957172"/>
    <w:rsid w:val="00957CD1"/>
    <w:rsid w:val="00960654"/>
    <w:rsid w:val="00961DB2"/>
    <w:rsid w:val="0097292F"/>
    <w:rsid w:val="009741D9"/>
    <w:rsid w:val="00974F3E"/>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721E"/>
    <w:rsid w:val="00A92495"/>
    <w:rsid w:val="00A92669"/>
    <w:rsid w:val="00A97790"/>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428"/>
    <w:rsid w:val="00AF65DE"/>
    <w:rsid w:val="00AF733C"/>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50666"/>
    <w:rsid w:val="00B558D7"/>
    <w:rsid w:val="00B55FA2"/>
    <w:rsid w:val="00B61A13"/>
    <w:rsid w:val="00B6232D"/>
    <w:rsid w:val="00B648CA"/>
    <w:rsid w:val="00B714C9"/>
    <w:rsid w:val="00B74894"/>
    <w:rsid w:val="00B749FB"/>
    <w:rsid w:val="00B75FF7"/>
    <w:rsid w:val="00B82B83"/>
    <w:rsid w:val="00B83E07"/>
    <w:rsid w:val="00B909F7"/>
    <w:rsid w:val="00B927AF"/>
    <w:rsid w:val="00B94C68"/>
    <w:rsid w:val="00B968EB"/>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E46"/>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283A"/>
    <w:rsid w:val="00C530BC"/>
    <w:rsid w:val="00C534CA"/>
    <w:rsid w:val="00C55D8F"/>
    <w:rsid w:val="00C63006"/>
    <w:rsid w:val="00C67568"/>
    <w:rsid w:val="00C7007B"/>
    <w:rsid w:val="00C71871"/>
    <w:rsid w:val="00C724F1"/>
    <w:rsid w:val="00C735F1"/>
    <w:rsid w:val="00C76531"/>
    <w:rsid w:val="00C76B62"/>
    <w:rsid w:val="00C913B6"/>
    <w:rsid w:val="00C91C5E"/>
    <w:rsid w:val="00C92359"/>
    <w:rsid w:val="00C92E44"/>
    <w:rsid w:val="00CA6EA3"/>
    <w:rsid w:val="00CB15A7"/>
    <w:rsid w:val="00CB6D97"/>
    <w:rsid w:val="00CC09CE"/>
    <w:rsid w:val="00CC371F"/>
    <w:rsid w:val="00CD0E88"/>
    <w:rsid w:val="00CD7B54"/>
    <w:rsid w:val="00CE0C9D"/>
    <w:rsid w:val="00CE1FF5"/>
    <w:rsid w:val="00CE7B29"/>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6A30"/>
    <w:rsid w:val="00D6706B"/>
    <w:rsid w:val="00D701D3"/>
    <w:rsid w:val="00D724F9"/>
    <w:rsid w:val="00D7445F"/>
    <w:rsid w:val="00D91E8D"/>
    <w:rsid w:val="00D92B1D"/>
    <w:rsid w:val="00D93FEB"/>
    <w:rsid w:val="00D941F9"/>
    <w:rsid w:val="00DB0323"/>
    <w:rsid w:val="00DB04CF"/>
    <w:rsid w:val="00DB1FA7"/>
    <w:rsid w:val="00DB3BFC"/>
    <w:rsid w:val="00DC0E31"/>
    <w:rsid w:val="00DC4FEF"/>
    <w:rsid w:val="00DC5659"/>
    <w:rsid w:val="00DC70D0"/>
    <w:rsid w:val="00DC7DD6"/>
    <w:rsid w:val="00DD3421"/>
    <w:rsid w:val="00DD3971"/>
    <w:rsid w:val="00DD663E"/>
    <w:rsid w:val="00DE2A3F"/>
    <w:rsid w:val="00DF5F45"/>
    <w:rsid w:val="00E03E65"/>
    <w:rsid w:val="00E06B55"/>
    <w:rsid w:val="00E07AD0"/>
    <w:rsid w:val="00E07DCB"/>
    <w:rsid w:val="00E13146"/>
    <w:rsid w:val="00E16C01"/>
    <w:rsid w:val="00E174FC"/>
    <w:rsid w:val="00E20070"/>
    <w:rsid w:val="00E20994"/>
    <w:rsid w:val="00E22124"/>
    <w:rsid w:val="00E24FE5"/>
    <w:rsid w:val="00E261AD"/>
    <w:rsid w:val="00E324C0"/>
    <w:rsid w:val="00E40344"/>
    <w:rsid w:val="00E40E4D"/>
    <w:rsid w:val="00E4377A"/>
    <w:rsid w:val="00E45042"/>
    <w:rsid w:val="00E46D61"/>
    <w:rsid w:val="00E54061"/>
    <w:rsid w:val="00E545F2"/>
    <w:rsid w:val="00E54CC6"/>
    <w:rsid w:val="00E56C7E"/>
    <w:rsid w:val="00E57082"/>
    <w:rsid w:val="00E576BD"/>
    <w:rsid w:val="00E57BE9"/>
    <w:rsid w:val="00E604D6"/>
    <w:rsid w:val="00E608AC"/>
    <w:rsid w:val="00E67086"/>
    <w:rsid w:val="00E70DD5"/>
    <w:rsid w:val="00E857E4"/>
    <w:rsid w:val="00E85B05"/>
    <w:rsid w:val="00E9139D"/>
    <w:rsid w:val="00E92487"/>
    <w:rsid w:val="00E92812"/>
    <w:rsid w:val="00EA17FF"/>
    <w:rsid w:val="00EA26E5"/>
    <w:rsid w:val="00EA3B02"/>
    <w:rsid w:val="00EA524D"/>
    <w:rsid w:val="00EA5A59"/>
    <w:rsid w:val="00EA5BBD"/>
    <w:rsid w:val="00EA6213"/>
    <w:rsid w:val="00EB055B"/>
    <w:rsid w:val="00EB0C39"/>
    <w:rsid w:val="00EB3301"/>
    <w:rsid w:val="00EB588F"/>
    <w:rsid w:val="00EE2068"/>
    <w:rsid w:val="00EE4A18"/>
    <w:rsid w:val="00EF1F69"/>
    <w:rsid w:val="00EF61D1"/>
    <w:rsid w:val="00F05333"/>
    <w:rsid w:val="00F07649"/>
    <w:rsid w:val="00F1311C"/>
    <w:rsid w:val="00F13A40"/>
    <w:rsid w:val="00F154D0"/>
    <w:rsid w:val="00F20DFF"/>
    <w:rsid w:val="00F22E8D"/>
    <w:rsid w:val="00F246F5"/>
    <w:rsid w:val="00F261D6"/>
    <w:rsid w:val="00F26D45"/>
    <w:rsid w:val="00F30C84"/>
    <w:rsid w:val="00F3161F"/>
    <w:rsid w:val="00F35704"/>
    <w:rsid w:val="00F35911"/>
    <w:rsid w:val="00F35DD7"/>
    <w:rsid w:val="00F42D43"/>
    <w:rsid w:val="00F463C9"/>
    <w:rsid w:val="00F53ECE"/>
    <w:rsid w:val="00F57965"/>
    <w:rsid w:val="00F62702"/>
    <w:rsid w:val="00F62C88"/>
    <w:rsid w:val="00F71810"/>
    <w:rsid w:val="00F72ABE"/>
    <w:rsid w:val="00F72B1B"/>
    <w:rsid w:val="00F73933"/>
    <w:rsid w:val="00F74796"/>
    <w:rsid w:val="00F752E4"/>
    <w:rsid w:val="00F7596C"/>
    <w:rsid w:val="00F75F2B"/>
    <w:rsid w:val="00F76733"/>
    <w:rsid w:val="00F76A86"/>
    <w:rsid w:val="00F77E12"/>
    <w:rsid w:val="00F8020B"/>
    <w:rsid w:val="00F814DE"/>
    <w:rsid w:val="00F82906"/>
    <w:rsid w:val="00F86EE6"/>
    <w:rsid w:val="00F90045"/>
    <w:rsid w:val="00F925FE"/>
    <w:rsid w:val="00F959A1"/>
    <w:rsid w:val="00FA0472"/>
    <w:rsid w:val="00FA28D1"/>
    <w:rsid w:val="00FA6558"/>
    <w:rsid w:val="00FB2665"/>
    <w:rsid w:val="00FC16C1"/>
    <w:rsid w:val="00FC3DE0"/>
    <w:rsid w:val="00FC56D8"/>
    <w:rsid w:val="00FC61FD"/>
    <w:rsid w:val="00FD09FC"/>
    <w:rsid w:val="00FD2C8C"/>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08D42-0BAE-4764-ADBB-8373C0E97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6630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28</cp:revision>
  <cp:lastPrinted>2018-09-28T20:14:00Z</cp:lastPrinted>
  <dcterms:created xsi:type="dcterms:W3CDTF">2020-08-04T22:51:00Z</dcterms:created>
  <dcterms:modified xsi:type="dcterms:W3CDTF">2020-08-06T21:31:00Z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